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F1" w:rsidRDefault="009461F1" w:rsidP="009461F1">
      <w:pPr>
        <w:widowControl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附件４</w:t>
      </w:r>
    </w:p>
    <w:p w:rsidR="009461F1" w:rsidRDefault="009461F1" w:rsidP="009461F1">
      <w:pPr>
        <w:pStyle w:val="2"/>
        <w:jc w:val="center"/>
        <w:rPr>
          <w:rStyle w:val="a6"/>
          <w:sz w:val="44"/>
          <w:szCs w:val="44"/>
        </w:rPr>
      </w:pPr>
      <w:r>
        <w:rPr>
          <w:rStyle w:val="a6"/>
          <w:rFonts w:hint="eastAsia"/>
          <w:sz w:val="44"/>
          <w:szCs w:val="44"/>
        </w:rPr>
        <w:t>相关学习资料</w:t>
      </w:r>
    </w:p>
    <w:p w:rsidR="009461F1" w:rsidRDefault="009461F1" w:rsidP="009461F1">
      <w:pPr>
        <w:pStyle w:val="a5"/>
        <w:spacing w:before="0" w:beforeAutospacing="0" w:after="0" w:afterAutospacing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　辅</w:t>
      </w:r>
      <w:proofErr w:type="gramStart"/>
      <w:r>
        <w:rPr>
          <w:rFonts w:ascii="仿宋_GB2312" w:eastAsia="仿宋_GB2312" w:hint="eastAsia"/>
          <w:sz w:val="32"/>
          <w:szCs w:val="32"/>
        </w:rPr>
        <w:t>警管理</w:t>
      </w:r>
      <w:proofErr w:type="gramEnd"/>
      <w:r>
        <w:rPr>
          <w:rFonts w:ascii="仿宋_GB2312" w:eastAsia="仿宋_GB2312" w:hint="eastAsia"/>
          <w:sz w:val="32"/>
          <w:szCs w:val="32"/>
        </w:rPr>
        <w:t>相关规定</w:t>
      </w:r>
    </w:p>
    <w:p w:rsidR="009461F1" w:rsidRDefault="009461F1" w:rsidP="009461F1">
      <w:pPr>
        <w:pStyle w:val="a5"/>
        <w:spacing w:before="0" w:beforeAutospacing="0" w:after="0" w:afterAutospacing="0"/>
        <w:jc w:val="center"/>
        <w:rPr>
          <w:rFonts w:ascii="仿宋_GB2312" w:eastAsia="仿宋_GB2312"/>
          <w:b/>
          <w:sz w:val="32"/>
          <w:szCs w:val="32"/>
        </w:rPr>
      </w:pPr>
    </w:p>
    <w:p w:rsidR="009461F1" w:rsidRDefault="009461F1" w:rsidP="009461F1">
      <w:pPr>
        <w:pStyle w:val="a5"/>
        <w:spacing w:before="0" w:beforeAutospacing="0" w:after="0" w:afterAutospacing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山东省公安机关警务辅助人员管理办法（试行）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第五条</w:t>
      </w:r>
      <w:r>
        <w:rPr>
          <w:rFonts w:ascii="仿宋_GB2312" w:eastAsia="仿宋_GB2312"/>
          <w:sz w:val="32"/>
          <w:szCs w:val="32"/>
        </w:rPr>
        <w:t>辅警不具备执法资格，应当在公安机关及其人民警察的指挥和监督下开展辅助性工作。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辅警协助公安机关人民警察依法履行职责的行为受法律保护，有关单位和个人应当予以配合，履行职责行为后果由所在公安机关承担。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第十条</w:t>
      </w:r>
      <w:r>
        <w:rPr>
          <w:rFonts w:ascii="仿宋_GB2312" w:eastAsia="仿宋_GB2312"/>
          <w:sz w:val="32"/>
          <w:szCs w:val="32"/>
        </w:rPr>
        <w:t>勤务辅</w:t>
      </w:r>
      <w:proofErr w:type="gramStart"/>
      <w:r>
        <w:rPr>
          <w:rFonts w:ascii="仿宋_GB2312" w:eastAsia="仿宋_GB2312"/>
          <w:sz w:val="32"/>
          <w:szCs w:val="32"/>
        </w:rPr>
        <w:t>警负责</w:t>
      </w:r>
      <w:proofErr w:type="gramEnd"/>
      <w:r>
        <w:rPr>
          <w:rFonts w:ascii="仿宋_GB2312" w:eastAsia="仿宋_GB2312"/>
          <w:sz w:val="32"/>
          <w:szCs w:val="32"/>
        </w:rPr>
        <w:t>协助公安机关执法岗位民警开展执法执勤和其他警务活动。履行下列职责：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（一）协助预防、制止违法犯罪活动；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（二）协助开展治安巡逻、治安检查以及对人员聚集场所进行安全检查；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（三）协助盘查、堵控、监控、看管违法犯罪嫌疑人；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（四）协助维护案（事）</w:t>
      </w:r>
      <w:proofErr w:type="gramStart"/>
      <w:r>
        <w:rPr>
          <w:rFonts w:ascii="仿宋_GB2312" w:eastAsia="仿宋_GB2312"/>
          <w:sz w:val="32"/>
          <w:szCs w:val="32"/>
        </w:rPr>
        <w:t>件现场</w:t>
      </w:r>
      <w:proofErr w:type="gramEnd"/>
      <w:r>
        <w:rPr>
          <w:rFonts w:ascii="仿宋_GB2312" w:eastAsia="仿宋_GB2312"/>
          <w:sz w:val="32"/>
          <w:szCs w:val="32"/>
        </w:rPr>
        <w:t>秩序，保护案（事）件现场，抢救受伤人员；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（五）协助疏导交通，劝阻、纠正交通安全违法行为，采集交通违法信息；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（六）协助开展吸毒人员登记和动态管控、戒毒人员日常管理、检查易制毒化学品企业、公开查缉毒品；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（七）协助开展公安监管场所的管理勤务；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（八）协助开展出入境管理服务、边防检查；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（九）参与灭火救援和协助开展消防监督管理；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（十）协助开展社会治安防范、交通安全、禁毒等宣传教育；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（十一）协助记录讯问、询问笔录；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（十二）在公安机关人民警察带领下驾驶警用交通工具；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（十三）其他可由勤务辅警协助开展的工作。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第十一条</w:t>
      </w:r>
      <w:r>
        <w:rPr>
          <w:rFonts w:ascii="仿宋_GB2312" w:eastAsia="仿宋_GB2312"/>
          <w:sz w:val="32"/>
          <w:szCs w:val="32"/>
        </w:rPr>
        <w:t>文职辅</w:t>
      </w:r>
      <w:proofErr w:type="gramStart"/>
      <w:r>
        <w:rPr>
          <w:rFonts w:ascii="仿宋_GB2312" w:eastAsia="仿宋_GB2312"/>
          <w:sz w:val="32"/>
          <w:szCs w:val="32"/>
        </w:rPr>
        <w:t>警负责</w:t>
      </w:r>
      <w:proofErr w:type="gramEnd"/>
      <w:r>
        <w:rPr>
          <w:rFonts w:ascii="仿宋_GB2312" w:eastAsia="仿宋_GB2312"/>
          <w:sz w:val="32"/>
          <w:szCs w:val="32"/>
        </w:rPr>
        <w:t>协助公安机关非执法岗位人民警察从事行政管理、技术支持、警务保障等工作。履行下列职责：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（一）协助开展文书助理、档案管理、接线查询、窗口服务、证件办理、信息采集与录入等行政管理工作；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（二）协助开展心理咨询、医疗、翻译、计算机网络维护、数据分析、软件研发、安全监测、通讯保障、资金分析、非涉密财务管理、实验室分析、现场勘查、检验鉴定等技术支持工作；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（三）协助开展警用装备保管和维护保养、后勤服务等警务保障工作；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（四）其他可由文职辅警从事的工作。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第十二条</w:t>
      </w:r>
      <w:r>
        <w:rPr>
          <w:rFonts w:ascii="仿宋_GB2312" w:eastAsia="仿宋_GB2312"/>
          <w:sz w:val="32"/>
          <w:szCs w:val="32"/>
        </w:rPr>
        <w:t>辅</w:t>
      </w:r>
      <w:proofErr w:type="gramStart"/>
      <w:r>
        <w:rPr>
          <w:rFonts w:ascii="仿宋_GB2312" w:eastAsia="仿宋_GB2312"/>
          <w:sz w:val="32"/>
          <w:szCs w:val="32"/>
        </w:rPr>
        <w:t>警不得</w:t>
      </w:r>
      <w:proofErr w:type="gramEnd"/>
      <w:r>
        <w:rPr>
          <w:rFonts w:ascii="仿宋_GB2312" w:eastAsia="仿宋_GB2312"/>
          <w:sz w:val="32"/>
          <w:szCs w:val="32"/>
        </w:rPr>
        <w:t>从事以下工作：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（一）国内安全保卫、技术侦察、反邪教、反恐怖等工作；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（二）办理涉及国家秘密的事项；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（三）案件调查取证、出具鉴定报告、交通事故责任认定；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（四）执行刑事强制措施；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行政处理决定；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（六）审核案件；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（七）保管武器、警械；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（八）单独执法或以个人名义执法；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（九）法律法规规定必须由公安机关人民警察从事的工作。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第十三条</w:t>
      </w:r>
      <w:r>
        <w:rPr>
          <w:rFonts w:ascii="仿宋_GB2312" w:eastAsia="仿宋_GB2312"/>
          <w:sz w:val="32"/>
          <w:szCs w:val="32"/>
        </w:rPr>
        <w:t>辅</w:t>
      </w:r>
      <w:proofErr w:type="gramStart"/>
      <w:r>
        <w:rPr>
          <w:rFonts w:ascii="仿宋_GB2312" w:eastAsia="仿宋_GB2312"/>
          <w:sz w:val="32"/>
          <w:szCs w:val="32"/>
        </w:rPr>
        <w:t>警依法</w:t>
      </w:r>
      <w:proofErr w:type="gramEnd"/>
      <w:r>
        <w:rPr>
          <w:rFonts w:ascii="仿宋_GB2312" w:eastAsia="仿宋_GB2312"/>
          <w:sz w:val="32"/>
          <w:szCs w:val="32"/>
        </w:rPr>
        <w:t>享有下列权利：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（一）获得履行职责必要的工作和劳动保护条件；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（二）获得工资报酬，享受法定福利、保险待遇；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（三）参加政治理论学习和业务知识培训；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（四）对所在单位的工作提出意见和建议；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（五）依法对侵害自身合法权益的行为提出申诉；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（六）法律法规、规章规定和劳动合同约定的其他权利。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第十四条</w:t>
      </w:r>
      <w:r>
        <w:rPr>
          <w:rFonts w:ascii="仿宋_GB2312" w:eastAsia="仿宋_GB2312"/>
          <w:sz w:val="32"/>
          <w:szCs w:val="32"/>
        </w:rPr>
        <w:t>辅</w:t>
      </w:r>
      <w:proofErr w:type="gramStart"/>
      <w:r>
        <w:rPr>
          <w:rFonts w:ascii="仿宋_GB2312" w:eastAsia="仿宋_GB2312"/>
          <w:sz w:val="32"/>
          <w:szCs w:val="32"/>
        </w:rPr>
        <w:t>警应当</w:t>
      </w:r>
      <w:proofErr w:type="gramEnd"/>
      <w:r>
        <w:rPr>
          <w:rFonts w:ascii="仿宋_GB2312" w:eastAsia="仿宋_GB2312"/>
          <w:sz w:val="32"/>
          <w:szCs w:val="32"/>
        </w:rPr>
        <w:t>履行下列义务：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（一）遵守宪法、法律法规、规章和公安机关的管理制度；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（二）保守国家秘密和警务工作秘密，按照授权使用公安信息系统，保证公安信息网络安全；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（三）服从公安机关的管理，听从公安机关人民警察的指挥，不得超越职责范围履行警务活动；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（四）文明执勤、恪尽职守、模范遵守社会公德、尊重社会风俗习惯；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（五）法律法规、规章规定和劳动合同约定的其他义务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461F1" w:rsidRDefault="009461F1" w:rsidP="009461F1">
      <w:pPr>
        <w:pStyle w:val="a5"/>
        <w:spacing w:before="0" w:beforeAutospacing="0" w:after="0" w:afterAutospacing="0"/>
        <w:jc w:val="center"/>
        <w:rPr>
          <w:rFonts w:ascii="仿宋_GB2312" w:eastAsia="仿宋_GB2312"/>
          <w:sz w:val="32"/>
          <w:szCs w:val="32"/>
        </w:rPr>
      </w:pP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第三十四条</w:t>
      </w:r>
      <w:r>
        <w:rPr>
          <w:rFonts w:ascii="仿宋_GB2312" w:eastAsia="仿宋_GB2312"/>
          <w:sz w:val="32"/>
          <w:szCs w:val="32"/>
        </w:rPr>
        <w:t>辅警在协助开展警务过程中，遇有下列情形之一的，应当回避：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（一）涉及本人利害关系的；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（二）涉及本人近亲属利害关系的；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（三）其他可能影响公正执行警务辅助活动的。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前款规定的回避，由所属的公安机关辅</w:t>
      </w:r>
      <w:proofErr w:type="gramStart"/>
      <w:r>
        <w:rPr>
          <w:rFonts w:ascii="仿宋_GB2312" w:eastAsia="仿宋_GB2312"/>
          <w:sz w:val="32"/>
          <w:szCs w:val="32"/>
        </w:rPr>
        <w:t>警管理</w:t>
      </w:r>
      <w:proofErr w:type="gramEnd"/>
      <w:r>
        <w:rPr>
          <w:rFonts w:ascii="仿宋_GB2312" w:eastAsia="仿宋_GB2312"/>
          <w:sz w:val="32"/>
          <w:szCs w:val="32"/>
        </w:rPr>
        <w:t>机构决定。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第四十六条</w:t>
      </w:r>
      <w:r>
        <w:rPr>
          <w:rFonts w:ascii="仿宋_GB2312" w:eastAsia="仿宋_GB2312"/>
          <w:sz w:val="32"/>
          <w:szCs w:val="32"/>
        </w:rPr>
        <w:t>辅</w:t>
      </w:r>
      <w:proofErr w:type="gramStart"/>
      <w:r>
        <w:rPr>
          <w:rFonts w:ascii="仿宋_GB2312" w:eastAsia="仿宋_GB2312"/>
          <w:sz w:val="32"/>
          <w:szCs w:val="32"/>
        </w:rPr>
        <w:t>警违反</w:t>
      </w:r>
      <w:proofErr w:type="gramEnd"/>
      <w:r>
        <w:rPr>
          <w:rFonts w:ascii="仿宋_GB2312" w:eastAsia="仿宋_GB2312"/>
          <w:sz w:val="32"/>
          <w:szCs w:val="32"/>
        </w:rPr>
        <w:t>有关法律法规及本办法规定的，参照《公安机关人民警察纪律条令》的有关规定给予相应处理；情节严重的，依法解除劳动合同或聘用合同；涉嫌犯罪的，移送司法机关依法处理。</w:t>
      </w:r>
    </w:p>
    <w:p w:rsidR="009461F1" w:rsidRDefault="009461F1" w:rsidP="009461F1">
      <w:pPr>
        <w:pStyle w:val="a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9461F1" w:rsidRDefault="009461F1" w:rsidP="009461F1">
      <w:pPr>
        <w:pStyle w:val="a5"/>
        <w:spacing w:before="0" w:beforeAutospacing="0" w:after="0" w:afterAutospacing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</w:t>
      </w:r>
    </w:p>
    <w:p w:rsidR="009461F1" w:rsidRDefault="009461F1" w:rsidP="009461F1">
      <w:pPr>
        <w:pStyle w:val="a5"/>
        <w:spacing w:before="0" w:beforeAutospacing="0" w:after="0" w:afterAutospacing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2017年以来的时事政治有关内容。</w:t>
      </w:r>
    </w:p>
    <w:p w:rsidR="001C09E9" w:rsidRPr="009461F1" w:rsidRDefault="001C09E9">
      <w:bookmarkStart w:id="0" w:name="_GoBack"/>
      <w:bookmarkEnd w:id="0"/>
    </w:p>
    <w:sectPr w:rsidR="001C09E9" w:rsidRPr="0094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D8" w:rsidRDefault="000836D8" w:rsidP="009461F1">
      <w:r>
        <w:separator/>
      </w:r>
    </w:p>
  </w:endnote>
  <w:endnote w:type="continuationSeparator" w:id="0">
    <w:p w:rsidR="000836D8" w:rsidRDefault="000836D8" w:rsidP="009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%w Roman">
    <w:altName w:val="Times New Roman"/>
    <w:charset w:val="00"/>
    <w:family w:val="auto"/>
    <w:pitch w:val="default"/>
    <w:sig w:usb0="00007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D8" w:rsidRDefault="000836D8" w:rsidP="009461F1">
      <w:r>
        <w:separator/>
      </w:r>
    </w:p>
  </w:footnote>
  <w:footnote w:type="continuationSeparator" w:id="0">
    <w:p w:rsidR="000836D8" w:rsidRDefault="000836D8" w:rsidP="0094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DC"/>
    <w:rsid w:val="000836D8"/>
    <w:rsid w:val="001C09E9"/>
    <w:rsid w:val="00774FDC"/>
    <w:rsid w:val="009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1"/>
    <w:pPr>
      <w:widowControl w:val="0"/>
      <w:jc w:val="both"/>
    </w:pPr>
    <w:rPr>
      <w:rFonts w:ascii="Times N%w Roman" w:eastAsia="宋体" w:hAnsi="Times N%w Roman" w:cs="Times N%w Roman"/>
      <w:szCs w:val="24"/>
    </w:rPr>
  </w:style>
  <w:style w:type="paragraph" w:styleId="2">
    <w:name w:val="heading 2"/>
    <w:basedOn w:val="a"/>
    <w:link w:val="2Char"/>
    <w:qFormat/>
    <w:rsid w:val="009461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1F1"/>
    <w:rPr>
      <w:sz w:val="18"/>
      <w:szCs w:val="18"/>
    </w:rPr>
  </w:style>
  <w:style w:type="character" w:customStyle="1" w:styleId="2Char">
    <w:name w:val="标题 2 Char"/>
    <w:basedOn w:val="a0"/>
    <w:link w:val="2"/>
    <w:rsid w:val="009461F1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94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Strong"/>
    <w:basedOn w:val="a0"/>
    <w:qFormat/>
    <w:rsid w:val="00946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1"/>
    <w:pPr>
      <w:widowControl w:val="0"/>
      <w:jc w:val="both"/>
    </w:pPr>
    <w:rPr>
      <w:rFonts w:ascii="Times N%w Roman" w:eastAsia="宋体" w:hAnsi="Times N%w Roman" w:cs="Times N%w Roman"/>
      <w:szCs w:val="24"/>
    </w:rPr>
  </w:style>
  <w:style w:type="paragraph" w:styleId="2">
    <w:name w:val="heading 2"/>
    <w:basedOn w:val="a"/>
    <w:link w:val="2Char"/>
    <w:qFormat/>
    <w:rsid w:val="009461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1F1"/>
    <w:rPr>
      <w:sz w:val="18"/>
      <w:szCs w:val="18"/>
    </w:rPr>
  </w:style>
  <w:style w:type="character" w:customStyle="1" w:styleId="2Char">
    <w:name w:val="标题 2 Char"/>
    <w:basedOn w:val="a0"/>
    <w:link w:val="2"/>
    <w:rsid w:val="009461F1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94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Strong"/>
    <w:basedOn w:val="a0"/>
    <w:qFormat/>
    <w:rsid w:val="00946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1290</Characters>
  <Application>Microsoft Office Word</Application>
  <DocSecurity>0</DocSecurity>
  <Lines>10</Lines>
  <Paragraphs>3</Paragraphs>
  <ScaleCrop>false</ScaleCrop>
  <Company>mycomputer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2017-12-11T08:48:00Z</dcterms:created>
  <dcterms:modified xsi:type="dcterms:W3CDTF">2017-12-11T08:48:00Z</dcterms:modified>
</cp:coreProperties>
</file>